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B91" w:rsidRPr="00BE7760" w:rsidRDefault="00B31B91" w:rsidP="00B31B91">
      <w:pPr>
        <w:spacing w:line="360" w:lineRule="auto"/>
        <w:jc w:val="center"/>
        <w:rPr>
          <w:sz w:val="28"/>
          <w:szCs w:val="28"/>
        </w:rPr>
      </w:pPr>
      <w:r w:rsidRPr="00BE7760">
        <w:rPr>
          <w:sz w:val="28"/>
          <w:szCs w:val="28"/>
        </w:rPr>
        <w:t xml:space="preserve">Бошқаришнинг функционал масалалари 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Замонавий ахборот технологияларидан муваффақиятли фойдаланиш учун нафақат тармоқларнинг ўзини, балки тармоқ хавфсизлиги воситаларини ҳам ишон</w:t>
      </w:r>
      <w:r w:rsidRPr="00BE7760">
        <w:rPr>
          <w:sz w:val="28"/>
          <w:szCs w:val="28"/>
        </w:rPr>
        <w:t>ч</w:t>
      </w:r>
      <w:r w:rsidRPr="00BE7760">
        <w:rPr>
          <w:sz w:val="28"/>
          <w:szCs w:val="28"/>
        </w:rPr>
        <w:t>ли ва самарали бошқариш зарур. Ҳозирги вақтда компаниянинг бутун инфраструктурасини қамраб олувчи бошқаришнинг комплекс тизим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ни яратиш биринчи галдаги вазифа ҳисобланади. Бундай бошқариш тизими ахборот тизимининг мураккаблиги ва масштабидан қатъий назар, қуйидагиларга имкон яратади: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бутун ахборот инфраструктурасига марказлаштирилган ва оператив бошқариш таъсирни кўрсатиш;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оператив ечимларни қабул қилиш учун ахборот хавфсизлиги ҳолати хусус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даги объектив ахборотни берувчи мунтазам аудитни ва кенг кўламдаги мониторинг ўтказиш;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ахборот инфраструктураси ривожини башоратлаш учун унинг ишлаши хусус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даги статистик маълумотларни тўплаш.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Ахборот тизимларини бошқаришнинг </w:t>
      </w:r>
      <w:r w:rsidRPr="00BE7760">
        <w:rPr>
          <w:sz w:val="28"/>
          <w:szCs w:val="28"/>
          <w:lang w:val="en-US"/>
        </w:rPr>
        <w:t>ITIL</w:t>
      </w:r>
      <w:r w:rsidRPr="00BE7760">
        <w:rPr>
          <w:sz w:val="28"/>
          <w:szCs w:val="28"/>
        </w:rPr>
        <w:t xml:space="preserve"> методологияси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ITIL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IT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Infrasructure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Library</w:t>
      </w:r>
      <w:r w:rsidRPr="00BE7760">
        <w:rPr>
          <w:sz w:val="28"/>
          <w:szCs w:val="28"/>
        </w:rPr>
        <w:t>) методологиясига мувофиқ ахборот тиз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ми иккита йирик блокдан – ахборот инфраструктураси ва ахборот сервисл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ридан иборат (13.1-расм).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</w:rPr>
      </w:pPr>
      <w:r w:rsidRPr="00BE7760">
        <w:rPr>
          <w:noProof/>
          <w:sz w:val="28"/>
          <w:szCs w:val="28"/>
        </w:rPr>
        <w:pict>
          <v:group id="_x0000_s1026" style="position:absolute;left:0;text-align:left;margin-left:9pt;margin-top:16.2pt;width:441pt;height:171pt;z-index:251660288" coordorigin="1881,5274" coordsize="8820,3420">
            <v:oval id="_x0000_s1027" style="position:absolute;left:4761;top:5274;width:3420;height:2700" fillcolor="#969696" strokeweight="1.5pt"/>
            <v:oval id="_x0000_s1028" style="position:absolute;left:5706;top:6069;width:1530;height:1080" fillcolor="silver" strokeweight="1.5pt"/>
            <v:line id="_x0000_s1029" style="position:absolute;flip:x" from="4791,6609" to="5691,6609" strokeweight="1.5pt"/>
            <v:line id="_x0000_s1030" style="position:absolute;flip:x" from="7251,6609" to="8151,6609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5226;top:5454;width:2520;height:720" filled="f" stroked="f">
              <v:textbox style="mso-next-textbox:#_x0000_s1031">
                <w:txbxContent>
                  <w:p w:rsidR="00B31B91" w:rsidRDefault="00B31B91" w:rsidP="00B31B91">
                    <w:pPr>
                      <w:jc w:val="center"/>
                    </w:pPr>
                    <w:r>
                      <w:t xml:space="preserve">Ахборот </w:t>
                    </w:r>
                  </w:p>
                  <w:p w:rsidR="00B31B91" w:rsidRDefault="00B31B91" w:rsidP="00B31B91">
                    <w:pPr>
                      <w:jc w:val="center"/>
                    </w:pPr>
                    <w:r>
                      <w:t>сервислари</w:t>
                    </w:r>
                  </w:p>
                </w:txbxContent>
              </v:textbox>
            </v:shape>
            <v:shape id="_x0000_s1032" type="#_x0000_t202" style="position:absolute;left:5301;top:7074;width:2520;height:720" filled="f" stroked="f">
              <v:textbox style="mso-next-textbox:#_x0000_s1032">
                <w:txbxContent>
                  <w:p w:rsidR="00B31B91" w:rsidRDefault="00B31B91" w:rsidP="00B31B91">
                    <w:pPr>
                      <w:jc w:val="center"/>
                    </w:pPr>
                    <w:r>
                      <w:t>Ахборот                        и</w:t>
                    </w:r>
                    <w:r>
                      <w:t>н</w:t>
                    </w:r>
                    <w:r>
                      <w:t>фраструктурси</w:t>
                    </w:r>
                  </w:p>
                </w:txbxContent>
              </v:textbox>
            </v:shape>
            <v:shape id="_x0000_s1033" type="#_x0000_t202" style="position:absolute;left:5211;top:6399;width:2520;height:495" filled="f" stroked="f">
              <v:textbox style="mso-next-textbox:#_x0000_s1033">
                <w:txbxContent>
                  <w:p w:rsidR="00B31B91" w:rsidRPr="00E93F16" w:rsidRDefault="00B31B91" w:rsidP="00B31B91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АТни бошқариш</w:t>
                    </w:r>
                  </w:p>
                </w:txbxContent>
              </v:textbox>
            </v:shape>
            <v:shape id="_x0000_s1034" type="#_x0000_t202" style="position:absolute;left:1881;top:8154;width:8820;height:540" filled="f" stroked="f">
              <v:textbox style="mso-next-textbox:#_x0000_s1034">
                <w:txbxContent>
                  <w:p w:rsidR="00B31B91" w:rsidRPr="00FC09D7" w:rsidRDefault="00B31B91" w:rsidP="00B31B91">
                    <w:pPr>
                      <w:jc w:val="center"/>
                      <w:rPr>
                        <w:i/>
                      </w:rPr>
                    </w:pPr>
                    <w:r w:rsidRPr="00FC09D7">
                      <w:rPr>
                        <w:i/>
                      </w:rPr>
                      <w:t xml:space="preserve">13.1–расм. </w:t>
                    </w:r>
                    <w:r w:rsidRPr="00FC09D7">
                      <w:rPr>
                        <w:i/>
                        <w:lang w:val="en-US"/>
                      </w:rPr>
                      <w:t>ITIL</w:t>
                    </w:r>
                    <w:r w:rsidRPr="00FC09D7">
                      <w:rPr>
                        <w:i/>
                      </w:rPr>
                      <w:t xml:space="preserve"> методологияси нуқтаи назаридан ахборот тизимини</w:t>
                    </w:r>
                    <w:r>
                      <w:rPr>
                        <w:i/>
                      </w:rPr>
                      <w:t>нг</w:t>
                    </w:r>
                    <w:r w:rsidRPr="00FC09D7">
                      <w:rPr>
                        <w:i/>
                      </w:rPr>
                      <w:t xml:space="preserve"> кўриниши</w:t>
                    </w:r>
                  </w:p>
                </w:txbxContent>
              </v:textbox>
            </v:shape>
          </v:group>
        </w:pic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 xml:space="preserve">Ахборот инфраструктураси ахборот сервислари ишловчи моддий асос, муҳит ҳисобланади. Ахборот сервисларига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-сервислар, иловалар се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виси, бошқариш, ечим қабул қилиш сервислари ва ҳ. киради. Ахборот инфр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структураси сервислар ишлашини таъминловчи техник воситалар, алоқа 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ниялари, муолажалар, меъёрий хужжатлар ва ҳ. мажмуидир. Ахборот серви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>ларининг сифати бевосита ахборот инфраструктураси ва уни бошқариш с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фатига боғлиқ.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Ахборот инфраструктурасини асосида ахборот ресурслари (ҳисоблаш пла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формалари, серверлар, шахсий компьютерлар, маълумотларни узатиш тармоқлари, алоқа линиялари) ётувчи пирамида сифатида тасаввур этиш мумкин (13.2-расм).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</w:rPr>
      </w:pPr>
      <w:r w:rsidRPr="00BE7760">
        <w:rPr>
          <w:noProof/>
          <w:sz w:val="28"/>
        </w:rPr>
        <w:pict>
          <v:group id="_x0000_s1035" style="position:absolute;left:0;text-align:left;margin-left:27pt;margin-top:6.7pt;width:423pt;height:306pt;z-index:251661312" coordorigin="2241,5634" coordsize="8460,612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6" type="#_x0000_t5" style="position:absolute;left:4041;top:5814;width:4860;height:5220">
              <o:extrusion v:ext="view" on="t" type="perspective"/>
            </v:shape>
            <v:shape id="_x0000_s1037" type="#_x0000_t202" style="position:absolute;left:2961;top:5634;width:6840;height:1620" filled="f">
              <v:textbox style="mso-next-textbox:#_x0000_s1037">
                <w:txbxContent>
                  <w:p w:rsidR="00B31B91" w:rsidRDefault="00B31B91" w:rsidP="00B31B91">
                    <w:pPr>
                      <w:ind w:left="3600"/>
                    </w:pPr>
                  </w:p>
                  <w:p w:rsidR="00B31B91" w:rsidRDefault="00B31B91" w:rsidP="00B31B91">
                    <w:pPr>
                      <w:numPr>
                        <w:ilvl w:val="0"/>
                        <w:numId w:val="1"/>
                      </w:numPr>
                      <w:tabs>
                        <w:tab w:val="clear" w:pos="4320"/>
                      </w:tabs>
                      <w:ind w:left="3600"/>
                    </w:pPr>
                    <w:r>
                      <w:t>Электрон бизнес</w:t>
                    </w:r>
                  </w:p>
                  <w:p w:rsidR="00B31B91" w:rsidRDefault="00B31B91" w:rsidP="00B31B91">
                    <w:pPr>
                      <w:numPr>
                        <w:ilvl w:val="0"/>
                        <w:numId w:val="1"/>
                      </w:numPr>
                      <w:tabs>
                        <w:tab w:val="clear" w:pos="4320"/>
                      </w:tabs>
                      <w:ind w:left="3600"/>
                    </w:pPr>
                    <w:r>
                      <w:t>Бошқарма тизимлар</w:t>
                    </w:r>
                  </w:p>
                  <w:p w:rsidR="00B31B91" w:rsidRDefault="00B31B91" w:rsidP="00B31B91">
                    <w:pPr>
                      <w:numPr>
                        <w:ilvl w:val="0"/>
                        <w:numId w:val="1"/>
                      </w:numPr>
                      <w:tabs>
                        <w:tab w:val="clear" w:pos="4320"/>
                      </w:tabs>
                      <w:ind w:left="3600"/>
                    </w:pPr>
                    <w:r>
                      <w:t xml:space="preserve">Молиявий тизимлар </w:t>
                    </w:r>
                  </w:p>
                </w:txbxContent>
              </v:textbox>
            </v:shape>
            <v:shape id="_x0000_s1038" type="#_x0000_t202" style="position:absolute;left:2961;top:7254;width:6840;height:2160" filled="f">
              <v:textbox style="mso-next-textbox:#_x0000_s1038" inset=",0">
                <w:txbxContent>
                  <w:p w:rsidR="00B31B91" w:rsidRDefault="00B31B91" w:rsidP="00B31B91">
                    <w:pPr>
                      <w:numPr>
                        <w:ilvl w:val="0"/>
                        <w:numId w:val="2"/>
                      </w:numPr>
                      <w:tabs>
                        <w:tab w:val="clear" w:pos="3960"/>
                      </w:tabs>
                      <w:ind w:left="3600"/>
                    </w:pPr>
                    <w:r>
                      <w:t>Кафолатли етказиб бериш</w:t>
                    </w:r>
                  </w:p>
                  <w:p w:rsidR="00B31B91" w:rsidRDefault="00B31B91" w:rsidP="00B31B91">
                    <w:pPr>
                      <w:numPr>
                        <w:ilvl w:val="0"/>
                        <w:numId w:val="2"/>
                      </w:numPr>
                      <w:tabs>
                        <w:tab w:val="clear" w:pos="3960"/>
                      </w:tabs>
                      <w:ind w:left="3600"/>
                    </w:pPr>
                    <w:r>
                      <w:t>Иловаларни бошқариш</w:t>
                    </w:r>
                  </w:p>
                  <w:p w:rsidR="00B31B91" w:rsidRDefault="00B31B91" w:rsidP="00B31B91">
                    <w:pPr>
                      <w:numPr>
                        <w:ilvl w:val="0"/>
                        <w:numId w:val="2"/>
                      </w:numPr>
                      <w:tabs>
                        <w:tab w:val="clear" w:pos="3960"/>
                      </w:tabs>
                      <w:ind w:left="3600"/>
                    </w:pPr>
                    <w:r>
                      <w:rPr>
                        <w:lang w:val="en-US"/>
                      </w:rPr>
                      <w:t>Internet/intranet</w:t>
                    </w:r>
                  </w:p>
                  <w:p w:rsidR="00B31B91" w:rsidRDefault="00B31B91" w:rsidP="00B31B91">
                    <w:pPr>
                      <w:numPr>
                        <w:ilvl w:val="0"/>
                        <w:numId w:val="2"/>
                      </w:numPr>
                      <w:tabs>
                        <w:tab w:val="clear" w:pos="3960"/>
                      </w:tabs>
                      <w:ind w:left="3600"/>
                    </w:pPr>
                    <w:r>
                      <w:t>Ишлаб чиқариш</w:t>
                    </w:r>
                  </w:p>
                  <w:p w:rsidR="00B31B91" w:rsidRDefault="00B31B91" w:rsidP="00B31B91">
                    <w:pPr>
                      <w:numPr>
                        <w:ilvl w:val="0"/>
                        <w:numId w:val="2"/>
                      </w:numPr>
                      <w:tabs>
                        <w:tab w:val="clear" w:pos="3960"/>
                      </w:tabs>
                      <w:ind w:left="3600"/>
                    </w:pPr>
                    <w:r>
                      <w:t>Электрон почта</w:t>
                    </w:r>
                  </w:p>
                  <w:p w:rsidR="00B31B91" w:rsidRDefault="00B31B91" w:rsidP="00B31B91">
                    <w:pPr>
                      <w:numPr>
                        <w:ilvl w:val="0"/>
                        <w:numId w:val="2"/>
                      </w:numPr>
                      <w:tabs>
                        <w:tab w:val="clear" w:pos="3960"/>
                      </w:tabs>
                      <w:ind w:left="3600"/>
                    </w:pPr>
                    <w:r>
                      <w:t>Маълумотлар базаси</w:t>
                    </w:r>
                  </w:p>
                  <w:p w:rsidR="00B31B91" w:rsidRDefault="00B31B91" w:rsidP="00B31B91">
                    <w:pPr>
                      <w:numPr>
                        <w:ilvl w:val="0"/>
                        <w:numId w:val="2"/>
                      </w:numPr>
                      <w:tabs>
                        <w:tab w:val="clear" w:pos="3960"/>
                      </w:tabs>
                      <w:ind w:left="3600"/>
                    </w:pPr>
                    <w:r>
                      <w:t>Энг зарур тизи</w:t>
                    </w:r>
                    <w:r>
                      <w:t>м</w:t>
                    </w:r>
                    <w:r>
                      <w:t>лар</w:t>
                    </w:r>
                  </w:p>
                </w:txbxContent>
              </v:textbox>
            </v:shape>
            <v:shape id="_x0000_s1039" type="#_x0000_t202" style="position:absolute;left:2961;top:9414;width:6840;height:1620" filled="f">
              <v:textbox style="mso-next-textbox:#_x0000_s1039">
                <w:txbxContent>
                  <w:p w:rsidR="00B31B91" w:rsidRDefault="00B31B91" w:rsidP="00B31B91">
                    <w:pPr>
                      <w:numPr>
                        <w:ilvl w:val="0"/>
                        <w:numId w:val="3"/>
                      </w:numPr>
                      <w:tabs>
                        <w:tab w:val="clear" w:pos="720"/>
                      </w:tabs>
                      <w:ind w:left="3600"/>
                    </w:pPr>
                    <w:r>
                      <w:t xml:space="preserve">Тармоқлар </w:t>
                    </w:r>
                  </w:p>
                  <w:p w:rsidR="00B31B91" w:rsidRDefault="00B31B91" w:rsidP="00B31B91">
                    <w:pPr>
                      <w:numPr>
                        <w:ilvl w:val="0"/>
                        <w:numId w:val="3"/>
                      </w:numPr>
                      <w:tabs>
                        <w:tab w:val="clear" w:pos="720"/>
                      </w:tabs>
                      <w:ind w:left="3600"/>
                    </w:pPr>
                    <w:r>
                      <w:t>Мэйнфреймлар</w:t>
                    </w:r>
                  </w:p>
                  <w:p w:rsidR="00B31B91" w:rsidRDefault="00B31B91" w:rsidP="00B31B91">
                    <w:pPr>
                      <w:numPr>
                        <w:ilvl w:val="0"/>
                        <w:numId w:val="3"/>
                      </w:numPr>
                      <w:tabs>
                        <w:tab w:val="clear" w:pos="720"/>
                      </w:tabs>
                      <w:ind w:left="3600"/>
                    </w:pPr>
                    <w:r>
                      <w:t>Серверлар</w:t>
                    </w:r>
                  </w:p>
                  <w:p w:rsidR="00B31B91" w:rsidRDefault="00B31B91" w:rsidP="00B31B91">
                    <w:pPr>
                      <w:numPr>
                        <w:ilvl w:val="0"/>
                        <w:numId w:val="3"/>
                      </w:numPr>
                      <w:tabs>
                        <w:tab w:val="clear" w:pos="720"/>
                      </w:tabs>
                      <w:ind w:left="3600"/>
                    </w:pPr>
                    <w:r>
                      <w:t>Шахсий компьютерлар</w:t>
                    </w:r>
                  </w:p>
                </w:txbxContent>
              </v:textbox>
            </v:shape>
            <v:shape id="_x0000_s1040" type="#_x0000_t202" style="position:absolute;left:3501;top:6174;width:1620;height:540" filled="f" stroked="f">
              <v:textbox style="mso-next-textbox:#_x0000_s1040">
                <w:txbxContent>
                  <w:p w:rsidR="00B31B91" w:rsidRDefault="00B31B91" w:rsidP="00B31B91">
                    <w:r>
                      <w:t xml:space="preserve">Бизнес </w:t>
                    </w:r>
                  </w:p>
                </w:txbxContent>
              </v:textbox>
            </v:shape>
            <v:shape id="_x0000_s1041" type="#_x0000_t202" style="position:absolute;left:3501;top:7974;width:1620;height:540" filled="f" stroked="f">
              <v:textbox style="mso-next-textbox:#_x0000_s1041">
                <w:txbxContent>
                  <w:p w:rsidR="00B31B91" w:rsidRDefault="00B31B91" w:rsidP="00B31B91">
                    <w:r>
                      <w:t xml:space="preserve">Иловалар  </w:t>
                    </w:r>
                  </w:p>
                </w:txbxContent>
              </v:textbox>
            </v:shape>
            <v:shape id="_x0000_s1042" type="#_x0000_t202" style="position:absolute;left:3501;top:9774;width:1620;height:540" filled="f" stroked="f">
              <v:textbox style="mso-next-textbox:#_x0000_s1042">
                <w:txbxContent>
                  <w:p w:rsidR="00B31B91" w:rsidRDefault="00B31B91" w:rsidP="00B31B91">
                    <w:r>
                      <w:t xml:space="preserve">Ресурслар  </w:t>
                    </w:r>
                  </w:p>
                </w:txbxContent>
              </v:textbox>
            </v:shape>
            <v:shape id="_x0000_s1043" type="#_x0000_t202" style="position:absolute;left:2241;top:11214;width:8460;height:540" filled="f" stroked="f">
              <v:textbox style="mso-next-textbox:#_x0000_s1043">
                <w:txbxContent>
                  <w:p w:rsidR="00B31B91" w:rsidRPr="00FC09D7" w:rsidRDefault="00B31B91" w:rsidP="00B31B91">
                    <w:pPr>
                      <w:jc w:val="center"/>
                      <w:rPr>
                        <w:i/>
                      </w:rPr>
                    </w:pPr>
                    <w:r w:rsidRPr="00FC09D7">
                      <w:rPr>
                        <w:i/>
                      </w:rPr>
                      <w:t>13.2–расм. Ахборот инфраструктурасини ташкил этувчилари</w:t>
                    </w:r>
                  </w:p>
                </w:txbxContent>
              </v:textbox>
            </v:shape>
          </v:group>
        </w:pic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Пирамиданинг иккинчи сатҳини турли иловалар ташкил этади. Бу иловалар биринчи сатҳ ресурсларидан фойдаланиб татбиқий дастур </w:t>
      </w:r>
      <w:r w:rsidRPr="00BE7760">
        <w:rPr>
          <w:sz w:val="28"/>
          <w:szCs w:val="28"/>
        </w:rPr>
        <w:lastRenderedPageBreak/>
        <w:t>таъм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ноти, электрон почта, кафолатланган етказиш тизими, маълумотлар базаси, </w:t>
      </w:r>
      <w:r w:rsidRPr="00BE7760">
        <w:rPr>
          <w:sz w:val="28"/>
          <w:szCs w:val="28"/>
          <w:lang w:val="en-US"/>
        </w:rPr>
        <w:t>Web</w:t>
      </w:r>
      <w:r w:rsidRPr="00BE7760">
        <w:rPr>
          <w:sz w:val="28"/>
          <w:szCs w:val="28"/>
        </w:rPr>
        <w:t>-серверлар ва ҳ. каби м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айян иловалар ишлашини таъминлайди. Ва ниҳоят, энг юқори сатҳда бизнес ва ишлаб-чиқариш жараёнларининг ўтишини таъминловчи иловалар ишлайди. Иккала пастки сатҳдан фойдаланувчи бу иловалар ишлаб-чиқаришни бошқариш, буюртмач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лар ва таъминловчи билан ўзаро алоқа, молиявий ҳисоб ва ечимни қабул қилишни мададлаш каби би</w:t>
      </w:r>
      <w:r w:rsidRPr="00BE7760">
        <w:rPr>
          <w:sz w:val="28"/>
          <w:szCs w:val="28"/>
        </w:rPr>
        <w:t>з</w:t>
      </w:r>
      <w:r w:rsidRPr="00BE7760">
        <w:rPr>
          <w:sz w:val="28"/>
          <w:szCs w:val="28"/>
        </w:rPr>
        <w:t>нес масалаларни ечишга йўналтирилган.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Умумий ҳолда, тармоқни бошқариш тизимининг архитектураси          13.3-расмда келтирилган кўринишга эга. Тармоқни бошқариш иловаси тармоқ маъмурининг иш жойида ёки бошқа компьютерда бажарилиши му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кин. Унинг вазифаси бошқарилувчи қурилмаларда бажариладиган агент - иловалардан ёки операцион  тизим сервисларидан келувчи бошқарилувчи объект хусусидаги ахборотни йиғиш.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noProof/>
          <w:sz w:val="28"/>
          <w:szCs w:val="28"/>
        </w:rPr>
        <w:pict>
          <v:group id="_x0000_s1044" style="position:absolute;left:0;text-align:left;margin-left:36pt;margin-top:2.2pt;width:378pt;height:306pt;z-index:251662336" coordorigin="2421,5274" coordsize="7560,6120">
            <v:rect id="_x0000_s1045" style="position:absolute;left:4941;top:5274;width:2520;height:1260" fillcolor="gray"/>
            <v:shape id="_x0000_s1046" type="#_x0000_t202" style="position:absolute;left:4941;top:6534;width:2520;height:720" fillcolor="gray">
              <v:textbox style="mso-next-textbox:#_x0000_s1046" inset=".5mm,0,.5mm,0">
                <w:txbxContent>
                  <w:p w:rsidR="00B31B91" w:rsidRPr="0071284A" w:rsidRDefault="00B31B91" w:rsidP="00B31B91">
                    <w:pPr>
                      <w:jc w:val="center"/>
                      <w:rPr>
                        <w:b/>
                      </w:rPr>
                    </w:pPr>
                    <w:r w:rsidRPr="0071284A">
                      <w:rPr>
                        <w:b/>
                      </w:rPr>
                      <w:t>Тармоқни бошқариш учун илова</w:t>
                    </w:r>
                  </w:p>
                </w:txbxContent>
              </v:textbox>
            </v:shape>
            <v:rect id="_x0000_s1047" style="position:absolute;left:2601;top:8514;width:1980;height:1260" fillcolor="silver"/>
            <v:shape id="_x0000_s1048" type="#_x0000_t202" style="position:absolute;left:2961;top:8514;width:1260;height:540" fillcolor="silver">
              <v:textbox style="mso-next-textbox:#_x0000_s1048">
                <w:txbxContent>
                  <w:p w:rsidR="00B31B91" w:rsidRPr="0071284A" w:rsidRDefault="00B31B91" w:rsidP="00B31B91">
                    <w:pPr>
                      <w:jc w:val="center"/>
                      <w:rPr>
                        <w:b/>
                      </w:rPr>
                    </w:pPr>
                    <w:r w:rsidRPr="0071284A">
                      <w:rPr>
                        <w:b/>
                      </w:rPr>
                      <w:t>Агент</w:t>
                    </w:r>
                  </w:p>
                </w:txbxContent>
              </v:textbox>
            </v:shape>
            <v:rect id="_x0000_s1049" style="position:absolute;left:5121;top:8514;width:1980;height:1260" fillcolor="silver"/>
            <v:shape id="_x0000_s1050" type="#_x0000_t202" style="position:absolute;left:5481;top:8514;width:1260;height:540" fillcolor="silver">
              <v:textbox style="mso-next-textbox:#_x0000_s1050">
                <w:txbxContent>
                  <w:p w:rsidR="00B31B91" w:rsidRPr="0071284A" w:rsidRDefault="00B31B91" w:rsidP="00B31B91">
                    <w:pPr>
                      <w:jc w:val="center"/>
                      <w:rPr>
                        <w:b/>
                      </w:rPr>
                    </w:pPr>
                    <w:r w:rsidRPr="0071284A">
                      <w:rPr>
                        <w:b/>
                      </w:rPr>
                      <w:t>Агент</w:t>
                    </w:r>
                  </w:p>
                </w:txbxContent>
              </v:textbox>
            </v:shape>
            <v:rect id="_x0000_s1051" style="position:absolute;left:7641;top:8514;width:1980;height:1260" fillcolor="silver"/>
            <v:shape id="_x0000_s1052" type="#_x0000_t202" style="position:absolute;left:8001;top:8514;width:1260;height:540" fillcolor="silver">
              <v:textbox style="mso-next-textbox:#_x0000_s1052">
                <w:txbxContent>
                  <w:p w:rsidR="00B31B91" w:rsidRPr="0071284A" w:rsidRDefault="00B31B91" w:rsidP="00B31B91">
                    <w:pPr>
                      <w:jc w:val="center"/>
                      <w:rPr>
                        <w:b/>
                      </w:rPr>
                    </w:pPr>
                    <w:r w:rsidRPr="0071284A">
                      <w:rPr>
                        <w:b/>
                      </w:rPr>
                      <w:t>Агент</w:t>
                    </w:r>
                  </w:p>
                </w:txbxContent>
              </v:textbox>
            </v:shape>
            <v:line id="_x0000_s1053" style="position:absolute" from="6201,7254" to="6201,8514"/>
            <v:line id="_x0000_s1054" style="position:absolute" from="2601,7974" to="9621,7974"/>
            <v:line id="_x0000_s1055" style="position:absolute" from="3501,7974" to="3501,8514"/>
            <v:line id="_x0000_s1056" style="position:absolute" from="8541,7974" to="8541,8514"/>
            <v:line id="_x0000_s1057" style="position:absolute;flip:y" from="3681,7254" to="5661,8514">
              <v:stroke dashstyle="dash" startarrow="classic" startarrowlength="long" endarrow="classic" endarrowlength="long"/>
            </v:line>
            <v:line id="_x0000_s1058" style="position:absolute;flip:x y" from="6741,7254" to="8361,8514">
              <v:stroke dashstyle="dash" startarrow="classic" startarrowlength="long" endarrow="classic" endarrowlength="long"/>
            </v:line>
            <v:shape id="_x0000_s1059" type="#_x0000_t202" style="position:absolute;left:7641;top:7254;width:2340;height:720" filled="f" stroked="f">
              <v:textbox style="mso-next-textbox:#_x0000_s1059" inset="0,0,0,0">
                <w:txbxContent>
                  <w:p w:rsidR="00B31B91" w:rsidRDefault="00B31B91" w:rsidP="00B31B91">
                    <w:pPr>
                      <w:jc w:val="center"/>
                    </w:pPr>
                    <w:r>
                      <w:t xml:space="preserve">Тармоқни бошқариш протоколи </w:t>
                    </w:r>
                  </w:p>
                </w:txbxContent>
              </v:textbox>
            </v:shape>
            <v:shape id="_x0000_s1060" type="#_x0000_t202" style="position:absolute;left:2601;top:7434;width:1260;height:540" filled="f" stroked="f">
              <v:textbox style="mso-next-textbox:#_x0000_s1060">
                <w:txbxContent>
                  <w:p w:rsidR="00B31B91" w:rsidRDefault="00B31B91" w:rsidP="00B31B91">
                    <w:pPr>
                      <w:jc w:val="center"/>
                    </w:pPr>
                    <w:r>
                      <w:t xml:space="preserve">Тармоқ </w:t>
                    </w:r>
                  </w:p>
                </w:txbxContent>
              </v:textbox>
            </v:shape>
            <v:line id="_x0000_s1061" style="position:absolute" from="6021,7254" to="6021,8514">
              <v:stroke dashstyle="dash" startarrow="classic" startarrowlength="long" endarrow="classic" endarrowlength="long"/>
            </v:line>
            <v:shape id="_x0000_s1062" type="#_x0000_t202" style="position:absolute;left:2421;top:9774;width:2340;height:720" filled="f" stroked="f">
              <v:textbox style="mso-next-textbox:#_x0000_s1062" inset="0,0,0,0">
                <w:txbxContent>
                  <w:p w:rsidR="00B31B91" w:rsidRDefault="00B31B91" w:rsidP="00B31B91">
                    <w:pPr>
                      <w:jc w:val="center"/>
                    </w:pPr>
                    <w:r>
                      <w:t xml:space="preserve">Бошқариладиган тармоқ қурилмаси </w:t>
                    </w:r>
                  </w:p>
                </w:txbxContent>
              </v:textbox>
            </v:shape>
            <v:shape id="_x0000_s1063" type="#_x0000_t202" style="position:absolute;left:4941;top:9774;width:2340;height:720" filled="f" stroked="f">
              <v:textbox style="mso-next-textbox:#_x0000_s1063" inset="0,0,0,0">
                <w:txbxContent>
                  <w:p w:rsidR="00B31B91" w:rsidRDefault="00B31B91" w:rsidP="00B31B91">
                    <w:pPr>
                      <w:jc w:val="center"/>
                    </w:pPr>
                    <w:r>
                      <w:t xml:space="preserve">Бошқариладиган тармоқ қурилмаси </w:t>
                    </w:r>
                  </w:p>
                </w:txbxContent>
              </v:textbox>
            </v:shape>
            <v:shape id="_x0000_s1064" type="#_x0000_t202" style="position:absolute;left:7461;top:9774;width:2340;height:720" filled="f" stroked="f">
              <v:textbox style="mso-next-textbox:#_x0000_s1064" inset="0,0,0,0">
                <w:txbxContent>
                  <w:p w:rsidR="00B31B91" w:rsidRDefault="00B31B91" w:rsidP="00B31B91">
                    <w:pPr>
                      <w:jc w:val="center"/>
                    </w:pPr>
                    <w:r>
                      <w:t xml:space="preserve">Бошқариладиган тармоқ қурилмаси </w:t>
                    </w:r>
                  </w:p>
                </w:txbxContent>
              </v:textbox>
            </v:shape>
            <v:shape id="_x0000_s1065" type="#_x0000_t202" style="position:absolute;left:2421;top:10674;width:7560;height:720" filled="f" stroked="f">
              <v:textbox style="mso-next-textbox:#_x0000_s1065" inset="0,0,0,0">
                <w:txbxContent>
                  <w:p w:rsidR="00B31B91" w:rsidRPr="00FC09D7" w:rsidRDefault="00B31B91" w:rsidP="00B31B91">
                    <w:pPr>
                      <w:jc w:val="center"/>
                      <w:rPr>
                        <w:i/>
                      </w:rPr>
                    </w:pPr>
                    <w:r w:rsidRPr="00FC09D7">
                      <w:rPr>
                        <w:i/>
                      </w:rPr>
                      <w:t>13.3–расм. Тармоқни бошқариш т</w:t>
                    </w:r>
                    <w:r>
                      <w:rPr>
                        <w:i/>
                      </w:rPr>
                      <w:t xml:space="preserve">изимининг умумлаштирилган             </w:t>
                    </w:r>
                    <w:r w:rsidRPr="00FC09D7">
                      <w:rPr>
                        <w:i/>
                      </w:rPr>
                      <w:t xml:space="preserve"> арх</w:t>
                    </w:r>
                    <w:r w:rsidRPr="00FC09D7">
                      <w:rPr>
                        <w:i/>
                      </w:rPr>
                      <w:t>и</w:t>
                    </w:r>
                    <w:r w:rsidRPr="00FC09D7">
                      <w:rPr>
                        <w:i/>
                      </w:rPr>
                      <w:t xml:space="preserve">тектураси  </w:t>
                    </w:r>
                  </w:p>
                </w:txbxContent>
              </v:textbox>
            </v:shape>
          </v:group>
        </w:pic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 xml:space="preserve">Бундай иловаларни агентлар билан ўзаро алоқаси учун одатда </w:t>
      </w:r>
      <w:r w:rsidRPr="00BE7760">
        <w:rPr>
          <w:sz w:val="28"/>
          <w:szCs w:val="28"/>
          <w:lang w:val="en-US"/>
        </w:rPr>
        <w:t>SNMP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Simple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Network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Management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Protocol</w:t>
      </w:r>
      <w:r w:rsidRPr="00BE7760">
        <w:rPr>
          <w:sz w:val="28"/>
          <w:szCs w:val="28"/>
        </w:rPr>
        <w:t xml:space="preserve">) ёки </w:t>
      </w:r>
      <w:r w:rsidRPr="00BE7760">
        <w:rPr>
          <w:sz w:val="28"/>
          <w:szCs w:val="28"/>
          <w:lang w:val="en-US"/>
        </w:rPr>
        <w:t>CMIP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Common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Management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I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  <w:lang w:val="en-US"/>
        </w:rPr>
        <w:t>formation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Protocol</w:t>
      </w:r>
      <w:r w:rsidRPr="00BE7760">
        <w:rPr>
          <w:sz w:val="28"/>
          <w:szCs w:val="28"/>
        </w:rPr>
        <w:t>) протоколларидан фойдаланилади. Биринчиси, одатда, локал тармоқда ишлатилса, иккинчиси телекоммуникациядан фойдаланувчи тақсимланган тармоқларда ишлатилади. Аммо дастур таъминотини баъзи ишлаб чиқарувчилари тармоқни бошқаришда хусусий тармоқ протоколлар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дан фойдаланишади.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Тармоқни бошқарувчи замонавий воситалар қуйидаги вазифаларни б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жара олади: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бошқарилувчи компьютер ва қурилмалардаги бузилишларни кузатиш, сабабларни аниқлаш ва бартараф этиш (кўпинча автоматик тарзда), оқибатларини тузатиш ва бузилишларни олдини олиш (масалан ташҳислаш амалини бажариш орқали);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компьютерларнинг ва тармоқ қурилмаларининг конфигурациялан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шини бошқариш (хусусан, инициализациялаш, қайта конфигурациялаш ва тармоқ қурилмалари ва компьютерларни узиб қўйиш);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-фойдаланувчилар ва фойдаланувчилар гуруҳи томонидан тармоқ р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сурсларидан фойдаланишни тартибга солиш (масалан, дискли ва бошқа квоталарни тарти</w:t>
      </w:r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</w:rPr>
        <w:t>га солиш);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тармоқ қурилмалари ва сервислар унумдорлигини бошқариш (тармоқ қурилмалари ишлатилиши жадаллиги статистикасини ва хатоликлар частот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сини йиғиш ва тахлиллаш ҳамда олинган маълумотлар асосида улар унумдорлигини сун</w:t>
      </w:r>
      <w:r w:rsidRPr="00BE7760">
        <w:rPr>
          <w:sz w:val="28"/>
          <w:szCs w:val="28"/>
        </w:rPr>
        <w:t>ъ</w:t>
      </w:r>
      <w:r w:rsidRPr="00BE7760">
        <w:rPr>
          <w:sz w:val="28"/>
          <w:szCs w:val="28"/>
        </w:rPr>
        <w:t>ий тарзда ўрнатиш);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олдиндан белгиланган хавфсизлик сиёсати асосида тармоқ ресурсл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ридан фойдаланишни назоратлашдан фойдаланиб маълумотлар ҳимоясини бошқариш ва уларни бузишга уринишлардан маъмурни ҳабардор этиш.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Корхона ахборот хавфсизлиги тизими корпоратив тармоқни бошқариш тизимининг энг муҳим компоненти ҳисобланади. Корхона масштабидаги тақсимланган тармоқда ахборотни ҳимоялаш воситаларини бошқарувчи тизим қуйидаги вазиф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ларни бажариши лозим: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корхона тармоғи доирасида хавфсизлик сиёсатини бошқариш, алоҳида қурилмалар хавфсизлигининг локал сиёсатини шакллантириш ва уни ахборотни ҳимояловчи барча қурилмаларга етказиш;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фойдаланиш объектларини ва субъектларини конфигурациялашни бошқариш; ҳимоя қурилмалари ва дастурий таъминоти таркибини, версиясини, ко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понентларини бошқаришни ўз ичига олади;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тақсимланган татбиқий тизимларга ҳимоя сервисларини тақдим этиш, ҳимояланган иловалар ва улар ресурсларини руйхатга олиш. Илов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ларнинг бу гуруҳи, аввало, татбиқий тизимлар томонидан ҳимоя сервисларини бошқариш учун интерфейсни таъминлаш лозим;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криптовоситаларни бошқариш, хусусан калитли бошқариш (калитли инфратсруктура). Калитли инфраструктура инфраструктура хизмати таркибида ишлаши л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зим;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ходисавий протоколлаш; турли қурилмаларга логларни беришни с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злашни, логларни деталлаштириш сатхини бошқаришни, протокол олиб борилувчи ходис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ларни таркибини бошқаришни ўз ичига олади;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ахборот тизими хавфсизлигини аудитлаш; ахборот тизимлари ҳимояланишининг жорий ҳолати хусусидаги объектив маълумотларни баҳолашни таъминлайди;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тизим хавфсизлигини мониторинглаш; қурилмалар ва қурилмаларда кечувчи ходисалар (ҳимоялаш контексти бўйича) ҳолати, фаоллиги хусус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да, масалан, бўлиши мумкин бўлган хужумлар хусусида реал вақтда ахборот олинишини таъми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лайди;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махсус ҳимояланган иловалар, масалан амаллар устидан нотариал н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зорат ишини таъминлаш ҳамда регламентда кўзда тутилган тадбирларни </w:t>
      </w:r>
      <w:r w:rsidRPr="00BE7760">
        <w:rPr>
          <w:sz w:val="28"/>
          <w:szCs w:val="28"/>
        </w:rPr>
        <w:lastRenderedPageBreak/>
        <w:t>(калитларни, п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ролларни, ҳимоя қурилмаларини алмаштириш, смарт-карталарни ишлаб чиқариш ва ҳ.) мададлаш;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иловаларнинг лойиҳа-инвентаризациялаш гуруҳи ишини таъминлаш. Илов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ларнинг бу гуруҳи корхона тармоғига ҳимоя воситаларини ўрнатишни, қўлланиладиган ҳимоя воситаларини ҳисобга олишни, ҳимоя воситалар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нинг модул таркибини назоратлашни, ҳимоя воситалари ҳолатини назора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лашни ва ҳ. бажаради.</w:t>
      </w:r>
    </w:p>
    <w:p w:rsidR="00B31B91" w:rsidRPr="00BE7760" w:rsidRDefault="00B31B91" w:rsidP="00B31B91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Тармоқларни анъанавий бошқариш тизими ва тармоқдаги ахборотни ҳимоялаш воситаларини бошқариш тизими орасида ўзаро алоқани комплек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>лаш ва ташкил этиш муаммоси мавжуд.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421F8"/>
    <w:multiLevelType w:val="hybridMultilevel"/>
    <w:tmpl w:val="D0D634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82A1746"/>
    <w:multiLevelType w:val="hybridMultilevel"/>
    <w:tmpl w:val="31BC5512"/>
    <w:lvl w:ilvl="0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2">
    <w:nsid w:val="7D5617A4"/>
    <w:multiLevelType w:val="hybridMultilevel"/>
    <w:tmpl w:val="23D4F30A"/>
    <w:lvl w:ilvl="0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31B91"/>
    <w:rsid w:val="0040613A"/>
    <w:rsid w:val="008A3478"/>
    <w:rsid w:val="008D4083"/>
    <w:rsid w:val="00A93C87"/>
    <w:rsid w:val="00B10225"/>
    <w:rsid w:val="00B31B91"/>
    <w:rsid w:val="00C53144"/>
    <w:rsid w:val="00C53F18"/>
    <w:rsid w:val="00D5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B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957</Words>
  <Characters>5455</Characters>
  <Application>Microsoft Office Word</Application>
  <DocSecurity>0</DocSecurity>
  <Lines>45</Lines>
  <Paragraphs>12</Paragraphs>
  <ScaleCrop>false</ScaleCrop>
  <Company/>
  <LinksUpToDate>false</LinksUpToDate>
  <CharactersWithSpaces>6400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2012-09-22T07:08:00Z</dcterms:created>
  <dcterms:modified xsi:type="dcterms:W3CDTF">2012-09-22T07:08:00Z</dcterms:modified>
</cp:coreProperties>
</file>